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E2" w:rsidRDefault="00A37A28"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Полное наименование: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Сельскохозяйственный кредитный потребительский кооператив «Ссудо-Сберегательный Союз»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Сокращенное наименование: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СКПК «Ссудо-Сберегательный Союз»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ИНН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1435140164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КПП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143501001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ОГРН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1031402061613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ОКПО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14273749 ОКВЭД 65.22.1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Р/сч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№ 40701810876000000137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В банке: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ЯКУТСКОЕ ОТДЕЛЕНИЕ N8603 ПАО"СБЕРБАНК РОССИИ" Г. ЯКУТСК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Корр/сч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№ 30101810400000000609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БИК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049805609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Юридический адрес: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677000, РС(Я), г. Якутск, ул. Курашова, д. 6, оф. 25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Почтовый адрес: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677000 Саха (Якутия) респ., г. Якутск, Дзержинского ул., дом 4, абонентский ящик (а/я) №6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Тел: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8(4112) 32-50-90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Официальный сайт: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ssscredit.ru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e-mail: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skpk@ssscredit.ru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Исполнительный директор: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Каприна Антонина Михайловна, действующая на основании Устава</w:t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color w:val="222222"/>
          <w:spacing w:val="2"/>
        </w:rPr>
        <w:br/>
      </w:r>
      <w:r>
        <w:rPr>
          <w:rFonts w:ascii="Arial" w:hAnsi="Arial" w:cs="Arial"/>
          <w:b/>
          <w:bCs/>
          <w:color w:val="222222"/>
          <w:spacing w:val="2"/>
          <w:shd w:val="clear" w:color="auto" w:fill="F9F9F9"/>
        </w:rPr>
        <w:t>Главный бухгалтер:</w:t>
      </w:r>
      <w:r>
        <w:rPr>
          <w:rFonts w:ascii="Arial" w:hAnsi="Arial" w:cs="Arial"/>
          <w:color w:val="222222"/>
          <w:spacing w:val="2"/>
          <w:shd w:val="clear" w:color="auto" w:fill="F9F9F9"/>
        </w:rPr>
        <w:t> Филиппов Николай Вячеславович</w:t>
      </w:r>
      <w:bookmarkStart w:id="0" w:name="_GoBack"/>
      <w:bookmarkEnd w:id="0"/>
    </w:p>
    <w:sectPr w:rsidR="00F8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2D"/>
    <w:rsid w:val="005B4A2D"/>
    <w:rsid w:val="00657009"/>
    <w:rsid w:val="00764F75"/>
    <w:rsid w:val="00A3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D3400-5F89-4982-8D23-36CB32E8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2020-09-07T14:37:00Z</dcterms:created>
  <dcterms:modified xsi:type="dcterms:W3CDTF">2020-09-07T14:37:00Z</dcterms:modified>
</cp:coreProperties>
</file>